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7D" w:rsidRPr="006E25D1" w:rsidRDefault="00E27518" w:rsidP="000F467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en-US"/>
        </w:rPr>
        <w:t>Rail</w:t>
      </w:r>
      <w:r w:rsidRPr="00A825C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lang w:val="en-US"/>
        </w:rPr>
        <w:t>Solutions</w:t>
      </w:r>
      <w:r w:rsidRPr="00A825C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lang w:val="en-US"/>
        </w:rPr>
        <w:t>Asia</w:t>
      </w:r>
    </w:p>
    <w:p w:rsidR="00E27518" w:rsidRPr="00970DCA" w:rsidRDefault="00E27518" w:rsidP="00E27518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="00A825C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-я </w:t>
      </w:r>
      <w:r w:rsidR="000F467D" w:rsidRPr="00970DCA">
        <w:rPr>
          <w:rFonts w:ascii="Tahoma" w:hAnsi="Tahoma" w:cs="Tahoma"/>
          <w:b/>
          <w:sz w:val="20"/>
        </w:rPr>
        <w:t xml:space="preserve">Международная </w:t>
      </w:r>
      <w:r>
        <w:rPr>
          <w:rFonts w:ascii="Tahoma" w:hAnsi="Tahoma" w:cs="Tahoma"/>
          <w:b/>
          <w:sz w:val="20"/>
        </w:rPr>
        <w:t xml:space="preserve">железнодорожная </w:t>
      </w:r>
      <w:r w:rsidR="000F467D" w:rsidRPr="00970DCA">
        <w:rPr>
          <w:rFonts w:ascii="Tahoma" w:hAnsi="Tahoma" w:cs="Tahoma"/>
          <w:b/>
          <w:sz w:val="20"/>
        </w:rPr>
        <w:t>выставка</w:t>
      </w:r>
    </w:p>
    <w:p w:rsidR="000F467D" w:rsidRPr="006E25D1" w:rsidRDefault="00E27518" w:rsidP="000F467D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Малайзия, Куала-Лумпур</w:t>
      </w:r>
    </w:p>
    <w:p w:rsidR="000F467D" w:rsidRPr="006E25D1" w:rsidRDefault="00504679" w:rsidP="000F467D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 xml:space="preserve">22-24 </w:t>
      </w:r>
      <w:r>
        <w:rPr>
          <w:rFonts w:ascii="Tahoma" w:hAnsi="Tahoma" w:cs="Tahoma"/>
          <w:sz w:val="20"/>
        </w:rPr>
        <w:t xml:space="preserve">июня </w:t>
      </w:r>
      <w:r w:rsidR="000F467D" w:rsidRPr="006E25D1">
        <w:rPr>
          <w:rFonts w:ascii="Tahoma" w:hAnsi="Tahoma" w:cs="Tahoma"/>
          <w:sz w:val="20"/>
        </w:rPr>
        <w:t>20</w:t>
      </w:r>
      <w:r w:rsidR="00A825CD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2</w:t>
      </w:r>
      <w:r w:rsidR="000F467D" w:rsidRPr="006E25D1">
        <w:rPr>
          <w:rFonts w:ascii="Tahoma" w:hAnsi="Tahoma" w:cs="Tahoma"/>
          <w:sz w:val="20"/>
        </w:rPr>
        <w:t xml:space="preserve"> года</w:t>
      </w:r>
    </w:p>
    <w:p w:rsidR="00DF54D4" w:rsidRDefault="00DF54D4" w:rsidP="000F467D">
      <w:pPr>
        <w:jc w:val="center"/>
        <w:rPr>
          <w:rStyle w:val="a8"/>
          <w:rFonts w:ascii="Tahoma" w:hAnsi="Tahoma" w:cs="Tahoma"/>
          <w:sz w:val="20"/>
        </w:rPr>
      </w:pPr>
    </w:p>
    <w:p w:rsidR="000F467D" w:rsidRPr="006E25D1" w:rsidRDefault="000F467D" w:rsidP="000F467D">
      <w:pPr>
        <w:jc w:val="center"/>
        <w:rPr>
          <w:rStyle w:val="a8"/>
          <w:rFonts w:ascii="Tahoma" w:hAnsi="Tahoma" w:cs="Tahoma"/>
          <w:sz w:val="20"/>
        </w:rPr>
      </w:pPr>
      <w:r w:rsidRPr="006E25D1">
        <w:rPr>
          <w:rStyle w:val="a8"/>
          <w:rFonts w:ascii="Tahoma" w:hAnsi="Tahoma" w:cs="Tahoma"/>
          <w:sz w:val="20"/>
        </w:rPr>
        <w:t xml:space="preserve">Уважаемые </w:t>
      </w:r>
      <w:r w:rsidR="00687323">
        <w:rPr>
          <w:rStyle w:val="a8"/>
          <w:rFonts w:ascii="Tahoma" w:hAnsi="Tahoma" w:cs="Tahoma"/>
          <w:sz w:val="20"/>
        </w:rPr>
        <w:t>г</w:t>
      </w:r>
      <w:r w:rsidRPr="006E25D1">
        <w:rPr>
          <w:rStyle w:val="a8"/>
          <w:rFonts w:ascii="Tahoma" w:hAnsi="Tahoma" w:cs="Tahoma"/>
          <w:sz w:val="20"/>
        </w:rPr>
        <w:t>оспода!</w:t>
      </w:r>
    </w:p>
    <w:p w:rsidR="000F467D" w:rsidRPr="006E25D1" w:rsidRDefault="000F467D" w:rsidP="000F467D">
      <w:pPr>
        <w:jc w:val="center"/>
        <w:rPr>
          <w:rStyle w:val="a8"/>
          <w:rFonts w:ascii="Tahoma" w:hAnsi="Tahoma" w:cs="Tahoma"/>
          <w:sz w:val="20"/>
        </w:rPr>
      </w:pPr>
    </w:p>
    <w:p w:rsidR="000F467D" w:rsidRDefault="000F467D" w:rsidP="000F467D">
      <w:pPr>
        <w:autoSpaceDE w:val="0"/>
        <w:autoSpaceDN w:val="0"/>
        <w:adjustRightInd w:val="0"/>
        <w:ind w:firstLine="426"/>
        <w:jc w:val="both"/>
        <w:rPr>
          <w:rStyle w:val="a8"/>
          <w:rFonts w:ascii="Tahoma" w:hAnsi="Tahoma" w:cs="Tahoma"/>
          <w:b w:val="0"/>
          <w:sz w:val="20"/>
        </w:rPr>
      </w:pPr>
      <w:r w:rsidRPr="006E25D1">
        <w:rPr>
          <w:rStyle w:val="a8"/>
          <w:rFonts w:ascii="Tahoma" w:hAnsi="Tahoma" w:cs="Tahoma"/>
          <w:b w:val="0"/>
          <w:sz w:val="20"/>
        </w:rPr>
        <w:t xml:space="preserve">Приглашаем </w:t>
      </w:r>
      <w:r w:rsidR="00687323">
        <w:rPr>
          <w:rStyle w:val="a8"/>
          <w:rFonts w:ascii="Tahoma" w:hAnsi="Tahoma" w:cs="Tahoma"/>
          <w:b w:val="0"/>
          <w:sz w:val="20"/>
        </w:rPr>
        <w:t>в</w:t>
      </w:r>
      <w:r w:rsidRPr="006E25D1">
        <w:rPr>
          <w:rStyle w:val="a8"/>
          <w:rFonts w:ascii="Tahoma" w:hAnsi="Tahoma" w:cs="Tahoma"/>
          <w:b w:val="0"/>
          <w:sz w:val="20"/>
        </w:rPr>
        <w:t>ас принять участие в</w:t>
      </w:r>
      <w:r w:rsidR="00687323">
        <w:rPr>
          <w:rStyle w:val="a8"/>
          <w:rFonts w:ascii="Tahoma" w:hAnsi="Tahoma" w:cs="Tahoma"/>
          <w:b w:val="0"/>
          <w:sz w:val="20"/>
        </w:rPr>
        <w:t xml:space="preserve"> </w:t>
      </w:r>
      <w:r>
        <w:rPr>
          <w:rStyle w:val="a8"/>
          <w:rFonts w:ascii="Tahoma" w:hAnsi="Tahoma" w:cs="Tahoma"/>
          <w:b w:val="0"/>
          <w:sz w:val="20"/>
        </w:rPr>
        <w:t>2</w:t>
      </w:r>
      <w:r w:rsidR="00A825CD">
        <w:rPr>
          <w:rStyle w:val="a8"/>
          <w:rFonts w:ascii="Tahoma" w:hAnsi="Tahoma" w:cs="Tahoma"/>
          <w:b w:val="0"/>
          <w:sz w:val="20"/>
        </w:rPr>
        <w:t>1</w:t>
      </w:r>
      <w:r>
        <w:rPr>
          <w:rStyle w:val="a8"/>
          <w:rFonts w:ascii="Tahoma" w:hAnsi="Tahoma" w:cs="Tahoma"/>
          <w:b w:val="0"/>
          <w:sz w:val="20"/>
        </w:rPr>
        <w:t>-й</w:t>
      </w:r>
      <w:r w:rsidRPr="006E25D1">
        <w:rPr>
          <w:rStyle w:val="a8"/>
          <w:rFonts w:ascii="Tahoma" w:hAnsi="Tahoma" w:cs="Tahoma"/>
          <w:b w:val="0"/>
          <w:sz w:val="20"/>
        </w:rPr>
        <w:t xml:space="preserve"> </w:t>
      </w:r>
      <w:r w:rsidRPr="006E25D1">
        <w:rPr>
          <w:rFonts w:ascii="Tahoma" w:hAnsi="Tahoma" w:cs="Tahoma"/>
          <w:sz w:val="20"/>
          <w:lang w:val="x-none"/>
        </w:rPr>
        <w:t>Международн</w:t>
      </w:r>
      <w:r w:rsidRPr="006E25D1">
        <w:rPr>
          <w:rFonts w:ascii="Tahoma" w:hAnsi="Tahoma" w:cs="Tahoma"/>
          <w:sz w:val="20"/>
        </w:rPr>
        <w:t>ой</w:t>
      </w:r>
      <w:r w:rsidRPr="006E25D1">
        <w:rPr>
          <w:rFonts w:ascii="Tahoma" w:hAnsi="Tahoma" w:cs="Tahoma"/>
          <w:sz w:val="20"/>
          <w:lang w:val="x-none"/>
        </w:rPr>
        <w:t xml:space="preserve"> </w:t>
      </w:r>
      <w:r w:rsidR="00687323">
        <w:rPr>
          <w:rFonts w:ascii="Tahoma" w:hAnsi="Tahoma" w:cs="Tahoma"/>
          <w:sz w:val="20"/>
        </w:rPr>
        <w:t xml:space="preserve">железнодорожной </w:t>
      </w:r>
      <w:r w:rsidRPr="006E25D1">
        <w:rPr>
          <w:rFonts w:ascii="Tahoma" w:hAnsi="Tahoma" w:cs="Tahoma"/>
          <w:sz w:val="20"/>
          <w:lang w:val="x-none"/>
        </w:rPr>
        <w:t>выставк</w:t>
      </w:r>
      <w:r w:rsidRPr="006E25D1">
        <w:rPr>
          <w:rFonts w:ascii="Tahoma" w:hAnsi="Tahoma" w:cs="Tahoma"/>
          <w:sz w:val="20"/>
        </w:rPr>
        <w:t>е</w:t>
      </w:r>
      <w:r w:rsidRPr="006E25D1">
        <w:rPr>
          <w:rFonts w:ascii="Tahoma" w:hAnsi="Tahoma" w:cs="Tahoma"/>
          <w:sz w:val="20"/>
          <w:lang w:val="x-none"/>
        </w:rPr>
        <w:t xml:space="preserve"> </w:t>
      </w:r>
      <w:r w:rsidRPr="006E25D1">
        <w:rPr>
          <w:rStyle w:val="a8"/>
          <w:rFonts w:ascii="Tahoma" w:hAnsi="Tahoma" w:cs="Tahoma"/>
          <w:b w:val="0"/>
          <w:sz w:val="20"/>
        </w:rPr>
        <w:t>«</w:t>
      </w:r>
      <w:r w:rsidR="00687323" w:rsidRPr="00687323">
        <w:rPr>
          <w:rStyle w:val="a8"/>
          <w:rFonts w:ascii="Tahoma" w:hAnsi="Tahoma" w:cs="Tahoma"/>
          <w:sz w:val="20"/>
          <w:lang w:val="en-US"/>
        </w:rPr>
        <w:t>Rail</w:t>
      </w:r>
      <w:r w:rsidR="00687323" w:rsidRPr="00687323">
        <w:rPr>
          <w:rStyle w:val="a8"/>
          <w:rFonts w:ascii="Tahoma" w:hAnsi="Tahoma" w:cs="Tahoma"/>
          <w:sz w:val="20"/>
        </w:rPr>
        <w:t xml:space="preserve"> </w:t>
      </w:r>
      <w:r w:rsidR="00687323" w:rsidRPr="00687323">
        <w:rPr>
          <w:rStyle w:val="a8"/>
          <w:rFonts w:ascii="Tahoma" w:hAnsi="Tahoma" w:cs="Tahoma"/>
          <w:sz w:val="20"/>
          <w:lang w:val="en-US"/>
        </w:rPr>
        <w:t>Solutions</w:t>
      </w:r>
      <w:r w:rsidR="00687323" w:rsidRPr="00687323">
        <w:rPr>
          <w:rStyle w:val="a8"/>
          <w:rFonts w:ascii="Tahoma" w:hAnsi="Tahoma" w:cs="Tahoma"/>
          <w:sz w:val="20"/>
        </w:rPr>
        <w:t xml:space="preserve"> </w:t>
      </w:r>
      <w:r w:rsidR="00687323" w:rsidRPr="00687323">
        <w:rPr>
          <w:rStyle w:val="a8"/>
          <w:rFonts w:ascii="Tahoma" w:hAnsi="Tahoma" w:cs="Tahoma"/>
          <w:sz w:val="20"/>
          <w:lang w:val="en-US"/>
        </w:rPr>
        <w:t>Asia</w:t>
      </w:r>
      <w:r w:rsidRPr="006E25D1">
        <w:rPr>
          <w:rFonts w:ascii="Tahoma" w:hAnsi="Tahoma" w:cs="Tahoma"/>
          <w:b/>
          <w:sz w:val="20"/>
        </w:rPr>
        <w:t>»</w:t>
      </w:r>
      <w:r w:rsidRPr="006E25D1">
        <w:rPr>
          <w:rStyle w:val="a8"/>
          <w:rFonts w:ascii="Tahoma" w:hAnsi="Tahoma" w:cs="Tahoma"/>
          <w:b w:val="0"/>
          <w:sz w:val="20"/>
        </w:rPr>
        <w:t xml:space="preserve">, которая будет проходить с </w:t>
      </w:r>
      <w:r w:rsidR="00504679">
        <w:rPr>
          <w:rStyle w:val="a8"/>
          <w:rFonts w:ascii="Tahoma" w:hAnsi="Tahoma" w:cs="Tahoma"/>
          <w:b w:val="0"/>
          <w:sz w:val="20"/>
        </w:rPr>
        <w:t xml:space="preserve">22-24 июня 2022 </w:t>
      </w:r>
      <w:bookmarkStart w:id="0" w:name="_GoBack"/>
      <w:bookmarkEnd w:id="0"/>
      <w:r>
        <w:rPr>
          <w:rStyle w:val="a8"/>
          <w:rFonts w:ascii="Tahoma" w:hAnsi="Tahoma" w:cs="Tahoma"/>
          <w:b w:val="0"/>
          <w:sz w:val="20"/>
        </w:rPr>
        <w:t xml:space="preserve">года </w:t>
      </w:r>
      <w:r w:rsidRPr="006E25D1">
        <w:rPr>
          <w:rStyle w:val="a8"/>
          <w:rFonts w:ascii="Tahoma" w:hAnsi="Tahoma" w:cs="Tahoma"/>
          <w:b w:val="0"/>
          <w:sz w:val="20"/>
        </w:rPr>
        <w:t xml:space="preserve">в </w:t>
      </w:r>
      <w:r w:rsidR="00687323">
        <w:rPr>
          <w:rStyle w:val="a8"/>
          <w:rFonts w:ascii="Tahoma" w:hAnsi="Tahoma" w:cs="Tahoma"/>
          <w:b w:val="0"/>
          <w:sz w:val="20"/>
        </w:rPr>
        <w:t>выставочном центре Куала-Лумпура (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Kuala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Lumpur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Convention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 w:rsidR="00687323">
        <w:rPr>
          <w:rStyle w:val="a8"/>
          <w:rFonts w:ascii="Tahoma" w:hAnsi="Tahoma" w:cs="Tahoma"/>
          <w:b w:val="0"/>
          <w:sz w:val="20"/>
          <w:lang w:val="en-US"/>
        </w:rPr>
        <w:t>Centre</w:t>
      </w:r>
      <w:r w:rsidR="00687323" w:rsidRPr="00687323">
        <w:rPr>
          <w:rStyle w:val="a8"/>
          <w:rFonts w:ascii="Tahoma" w:hAnsi="Tahoma" w:cs="Tahoma"/>
          <w:b w:val="0"/>
          <w:sz w:val="20"/>
        </w:rPr>
        <w:t xml:space="preserve">) </w:t>
      </w:r>
      <w:r w:rsidR="00687323">
        <w:rPr>
          <w:rStyle w:val="a8"/>
          <w:rFonts w:ascii="Tahoma" w:hAnsi="Tahoma" w:cs="Tahoma"/>
          <w:b w:val="0"/>
          <w:sz w:val="20"/>
        </w:rPr>
        <w:t>в Малайзии.</w:t>
      </w:r>
      <w:r w:rsidRPr="006E25D1">
        <w:rPr>
          <w:rStyle w:val="a8"/>
          <w:rFonts w:ascii="Tahoma" w:hAnsi="Tahoma" w:cs="Tahoma"/>
          <w:b w:val="0"/>
          <w:sz w:val="20"/>
        </w:rPr>
        <w:t xml:space="preserve"> Это </w:t>
      </w:r>
      <w:r w:rsidR="00687323">
        <w:rPr>
          <w:rStyle w:val="a8"/>
          <w:rFonts w:ascii="Tahoma" w:hAnsi="Tahoma" w:cs="Tahoma"/>
          <w:b w:val="0"/>
          <w:sz w:val="20"/>
        </w:rPr>
        <w:t>ведущая железнодорожная выставка Азиатского региона.</w:t>
      </w:r>
    </w:p>
    <w:p w:rsidR="000F467D" w:rsidRPr="0000060F" w:rsidRDefault="000F467D" w:rsidP="000F467D">
      <w:pPr>
        <w:jc w:val="center"/>
        <w:rPr>
          <w:rStyle w:val="a8"/>
          <w:rFonts w:ascii="Tahoma" w:hAnsi="Tahoma" w:cs="Tahoma"/>
          <w:sz w:val="20"/>
          <w:u w:val="single"/>
        </w:rPr>
      </w:pPr>
      <w:r w:rsidRPr="0000060F">
        <w:rPr>
          <w:rStyle w:val="a8"/>
          <w:rFonts w:ascii="Tahoma" w:hAnsi="Tahoma" w:cs="Tahoma"/>
          <w:sz w:val="20"/>
          <w:u w:val="single"/>
        </w:rPr>
        <w:t>Компания «</w:t>
      </w:r>
      <w:proofErr w:type="spellStart"/>
      <w:r w:rsidRPr="0000060F">
        <w:rPr>
          <w:rStyle w:val="a8"/>
          <w:rFonts w:ascii="Tahoma" w:hAnsi="Tahoma" w:cs="Tahoma"/>
          <w:sz w:val="20"/>
          <w:u w:val="single"/>
        </w:rPr>
        <w:t>РусЭкспо</w:t>
      </w:r>
      <w:proofErr w:type="spellEnd"/>
      <w:r w:rsidR="00A825CD">
        <w:rPr>
          <w:rStyle w:val="a8"/>
          <w:rFonts w:ascii="Tahoma" w:hAnsi="Tahoma" w:cs="Tahoma"/>
          <w:sz w:val="20"/>
          <w:u w:val="single"/>
        </w:rPr>
        <w:t xml:space="preserve"> Интернэшнл</w:t>
      </w:r>
      <w:r w:rsidR="00FA7097">
        <w:rPr>
          <w:rStyle w:val="a8"/>
          <w:rFonts w:ascii="Tahoma" w:hAnsi="Tahoma" w:cs="Tahoma"/>
          <w:sz w:val="20"/>
          <w:u w:val="single"/>
        </w:rPr>
        <w:t xml:space="preserve">» является официальным </w:t>
      </w:r>
      <w:r w:rsidRPr="0000060F">
        <w:rPr>
          <w:rStyle w:val="a8"/>
          <w:rFonts w:ascii="Tahoma" w:hAnsi="Tahoma" w:cs="Tahoma"/>
          <w:sz w:val="20"/>
          <w:u w:val="single"/>
        </w:rPr>
        <w:t xml:space="preserve">представителем </w:t>
      </w:r>
      <w:r w:rsidRPr="0000060F">
        <w:rPr>
          <w:rStyle w:val="a8"/>
          <w:rFonts w:ascii="Tahoma" w:hAnsi="Tahoma" w:cs="Tahoma"/>
          <w:sz w:val="20"/>
          <w:u w:val="single"/>
        </w:rPr>
        <w:br/>
        <w:t>мероприятия в России, Украине, Беларуси и Казахстане.</w:t>
      </w:r>
    </w:p>
    <w:p w:rsidR="00DF54D4" w:rsidRDefault="00DF54D4" w:rsidP="000F467D">
      <w:pPr>
        <w:ind w:firstLine="567"/>
        <w:jc w:val="both"/>
        <w:rPr>
          <w:rStyle w:val="a8"/>
          <w:rFonts w:ascii="Tahoma" w:hAnsi="Tahoma" w:cs="Tahoma"/>
          <w:b w:val="0"/>
          <w:sz w:val="20"/>
        </w:rPr>
      </w:pPr>
    </w:p>
    <w:p w:rsidR="00A8258B" w:rsidRDefault="00687323" w:rsidP="000F467D">
      <w:pPr>
        <w:ind w:firstLine="567"/>
        <w:jc w:val="both"/>
        <w:rPr>
          <w:rStyle w:val="a8"/>
          <w:rFonts w:ascii="Tahoma" w:hAnsi="Tahoma" w:cs="Tahoma"/>
          <w:b w:val="0"/>
          <w:sz w:val="20"/>
        </w:rPr>
      </w:pPr>
      <w:r>
        <w:rPr>
          <w:rStyle w:val="a8"/>
          <w:rFonts w:ascii="Tahoma" w:hAnsi="Tahoma" w:cs="Tahoma"/>
          <w:b w:val="0"/>
          <w:sz w:val="20"/>
        </w:rPr>
        <w:t xml:space="preserve">Выставка </w:t>
      </w:r>
      <w:r w:rsidRPr="00687323">
        <w:rPr>
          <w:rStyle w:val="a8"/>
          <w:rFonts w:ascii="Tahoma" w:hAnsi="Tahoma" w:cs="Tahoma"/>
          <w:sz w:val="20"/>
          <w:lang w:val="en-US"/>
        </w:rPr>
        <w:t>Rail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Solutions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Asia</w:t>
      </w:r>
      <w:r w:rsidRPr="00687323">
        <w:rPr>
          <w:rStyle w:val="a8"/>
          <w:rFonts w:ascii="Tahoma" w:hAnsi="Tahoma" w:cs="Tahoma"/>
          <w:b w:val="0"/>
          <w:sz w:val="20"/>
        </w:rPr>
        <w:t xml:space="preserve"> </w:t>
      </w:r>
      <w:r>
        <w:rPr>
          <w:rStyle w:val="a8"/>
          <w:rFonts w:ascii="Tahoma" w:hAnsi="Tahoma" w:cs="Tahoma"/>
          <w:b w:val="0"/>
          <w:sz w:val="20"/>
        </w:rPr>
        <w:t xml:space="preserve">ведет свою историю с 2000 года. За это время она проводилась в Гонконге, Тайбэе, но последние годы проводится преимущественно в Куала-Лумпуре. </w:t>
      </w:r>
    </w:p>
    <w:p w:rsidR="000F467D" w:rsidRDefault="00687323" w:rsidP="000F467D">
      <w:pPr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</w:rPr>
      </w:pPr>
      <w:r>
        <w:rPr>
          <w:rStyle w:val="a8"/>
          <w:rFonts w:ascii="Tahoma" w:hAnsi="Tahoma" w:cs="Tahoma"/>
          <w:b w:val="0"/>
          <w:sz w:val="20"/>
        </w:rPr>
        <w:t xml:space="preserve">Малайзия </w:t>
      </w:r>
      <w:r w:rsidRPr="00DC0B97">
        <w:rPr>
          <w:rStyle w:val="a8"/>
          <w:rFonts w:ascii="Tahoma" w:hAnsi="Tahoma" w:cs="Tahoma"/>
          <w:b w:val="0"/>
          <w:sz w:val="20"/>
          <w:szCs w:val="20"/>
        </w:rPr>
        <w:t>является очень перспективным железнодорожным рынком. Здесь развивается как городская железнодорожная сеть, так и междугородн</w:t>
      </w:r>
      <w:r w:rsidR="002A78C7">
        <w:rPr>
          <w:rStyle w:val="a8"/>
          <w:rFonts w:ascii="Tahoma" w:hAnsi="Tahoma" w:cs="Tahoma"/>
          <w:b w:val="0"/>
          <w:sz w:val="20"/>
          <w:szCs w:val="20"/>
        </w:rPr>
        <w:t>о</w:t>
      </w:r>
      <w:r w:rsidRPr="00DC0B97">
        <w:rPr>
          <w:rStyle w:val="a8"/>
          <w:rFonts w:ascii="Tahoma" w:hAnsi="Tahoma" w:cs="Tahoma"/>
          <w:b w:val="0"/>
          <w:sz w:val="20"/>
          <w:szCs w:val="20"/>
        </w:rPr>
        <w:t>е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 xml:space="preserve"> </w:t>
      </w:r>
      <w:r w:rsidRPr="00DC0B97">
        <w:rPr>
          <w:rStyle w:val="a8"/>
          <w:rFonts w:ascii="Tahoma" w:hAnsi="Tahoma" w:cs="Tahoma"/>
          <w:b w:val="0"/>
          <w:sz w:val="20"/>
          <w:szCs w:val="20"/>
        </w:rPr>
        <w:t>сообщение. В Куала-Лумпуре планируется строительство трех линий метро протяженностью 150 км, в реализацию этого проекта будет инвестировано 15 млрд. долларов США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>. В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2017 году была запущена в эксплуатацию линия метро между городами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Sungai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Buloh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Kajang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штате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Селангор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Сейчас </w:t>
      </w:r>
      <w:r w:rsidR="00A8258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строится </w:t>
      </w:r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еще одна линия метро </w:t>
      </w:r>
      <w:r w:rsidR="00A8258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– </w:t>
      </w:r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между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Sungai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Buloh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Putrajaya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В августе 2016 года началось строительство линии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легкорельсового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транспорта между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Bandar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Utama</w:t>
      </w:r>
      <w:proofErr w:type="spellEnd"/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и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Klang</w:t>
      </w:r>
      <w:proofErr w:type="spellEnd"/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. В 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 xml:space="preserve">настоящее 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время ведутся работы по технико-экономическому обоснованию строительства магистрали, которая свяжет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Bandar</w:t>
      </w:r>
      <w:proofErr w:type="spellEnd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B97" w:rsidRPr="00DC0B9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Utama</w:t>
      </w:r>
      <w:proofErr w:type="spellEnd"/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и Синг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>а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>пур.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 xml:space="preserve"> К 2028 году планируется ввести в эксплуатацию высокоскоростную  железнодорожную линию между Куала-Лумпуром и Сингапуром.</w:t>
      </w:r>
      <w:r w:rsidR="00DC0B97" w:rsidRPr="00DC0B97">
        <w:rPr>
          <w:rStyle w:val="a8"/>
          <w:rFonts w:ascii="Tahoma" w:hAnsi="Tahoma" w:cs="Tahoma"/>
          <w:b w:val="0"/>
          <w:sz w:val="20"/>
          <w:szCs w:val="20"/>
        </w:rPr>
        <w:t xml:space="preserve"> </w:t>
      </w:r>
      <w:r w:rsidR="00A8258B">
        <w:rPr>
          <w:rStyle w:val="a8"/>
          <w:rFonts w:ascii="Tahoma" w:hAnsi="Tahoma" w:cs="Tahoma"/>
          <w:b w:val="0"/>
          <w:sz w:val="20"/>
          <w:szCs w:val="20"/>
        </w:rPr>
        <w:t>Планируется строительство 620 км железнодорожных путей на восточном побережье страны.</w:t>
      </w:r>
    </w:p>
    <w:p w:rsidR="00DF54D4" w:rsidRPr="00A8258B" w:rsidRDefault="00DF54D4" w:rsidP="00DF54D4">
      <w:pPr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</w:rPr>
      </w:pPr>
      <w:r w:rsidRPr="00687323">
        <w:rPr>
          <w:rStyle w:val="a8"/>
          <w:rFonts w:ascii="Tahoma" w:hAnsi="Tahoma" w:cs="Tahoma"/>
          <w:sz w:val="20"/>
          <w:lang w:val="en-US"/>
        </w:rPr>
        <w:t>Rail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Solutions</w:t>
      </w:r>
      <w:r w:rsidRPr="00687323">
        <w:rPr>
          <w:rStyle w:val="a8"/>
          <w:rFonts w:ascii="Tahoma" w:hAnsi="Tahoma" w:cs="Tahoma"/>
          <w:sz w:val="20"/>
        </w:rPr>
        <w:t xml:space="preserve"> </w:t>
      </w:r>
      <w:r w:rsidRPr="00687323">
        <w:rPr>
          <w:rStyle w:val="a8"/>
          <w:rFonts w:ascii="Tahoma" w:hAnsi="Tahoma" w:cs="Tahoma"/>
          <w:sz w:val="20"/>
          <w:lang w:val="en-US"/>
        </w:rPr>
        <w:t>Asia</w:t>
      </w:r>
      <w:r w:rsidR="00A825CD">
        <w:rPr>
          <w:rStyle w:val="a8"/>
          <w:rFonts w:ascii="Tahoma" w:hAnsi="Tahoma" w:cs="Tahoma"/>
          <w:sz w:val="20"/>
        </w:rPr>
        <w:t xml:space="preserve"> </w:t>
      </w:r>
      <w:r w:rsidR="00A825CD">
        <w:rPr>
          <w:rStyle w:val="a8"/>
          <w:rFonts w:ascii="Tahoma" w:hAnsi="Tahoma" w:cs="Tahoma"/>
          <w:b w:val="0"/>
          <w:sz w:val="20"/>
        </w:rPr>
        <w:t>является ведущим железнодорожным мероприятием Азиатского региона и</w:t>
      </w:r>
      <w:r>
        <w:rPr>
          <w:rStyle w:val="a8"/>
          <w:rFonts w:ascii="Tahoma" w:hAnsi="Tahoma" w:cs="Tahoma"/>
          <w:b w:val="0"/>
          <w:sz w:val="20"/>
        </w:rPr>
        <w:t xml:space="preserve"> охватывает не только проекты в Малайзии, но и во всем регионе. Одновременно с выставкой традиционно будет проходить очередной (1</w:t>
      </w:r>
      <w:r w:rsidR="00A825CD">
        <w:rPr>
          <w:rStyle w:val="a8"/>
          <w:rFonts w:ascii="Tahoma" w:hAnsi="Tahoma" w:cs="Tahoma"/>
          <w:b w:val="0"/>
          <w:sz w:val="20"/>
        </w:rPr>
        <w:t>7</w:t>
      </w:r>
      <w:r>
        <w:rPr>
          <w:rStyle w:val="a8"/>
          <w:rFonts w:ascii="Tahoma" w:hAnsi="Tahoma" w:cs="Tahoma"/>
          <w:b w:val="0"/>
          <w:sz w:val="20"/>
        </w:rPr>
        <w:t xml:space="preserve">-й по счету) </w:t>
      </w:r>
      <w:r w:rsidRPr="000561FE">
        <w:rPr>
          <w:rStyle w:val="a8"/>
          <w:rFonts w:ascii="Tahoma" w:hAnsi="Tahoma" w:cs="Tahoma"/>
          <w:sz w:val="20"/>
        </w:rPr>
        <w:t>Конгресс Ассоциации Азиатских Железнодорожных Операторов</w:t>
      </w:r>
      <w:r>
        <w:rPr>
          <w:rStyle w:val="a8"/>
          <w:rFonts w:ascii="Tahoma" w:hAnsi="Tahoma" w:cs="Tahoma"/>
          <w:b w:val="0"/>
          <w:sz w:val="20"/>
        </w:rPr>
        <w:t xml:space="preserve"> (</w:t>
      </w:r>
      <w:r>
        <w:rPr>
          <w:rStyle w:val="a8"/>
          <w:rFonts w:ascii="Tahoma" w:hAnsi="Tahoma" w:cs="Tahoma"/>
          <w:b w:val="0"/>
          <w:sz w:val="20"/>
          <w:lang w:val="en-US"/>
        </w:rPr>
        <w:t>AROA</w:t>
      </w:r>
      <w:r>
        <w:rPr>
          <w:rStyle w:val="a8"/>
          <w:rFonts w:ascii="Tahoma" w:hAnsi="Tahoma" w:cs="Tahoma"/>
          <w:b w:val="0"/>
          <w:sz w:val="20"/>
        </w:rPr>
        <w:t xml:space="preserve">), на котором собираются представители более 10-ти железнодорожных операторов азиатских государств. </w:t>
      </w:r>
    </w:p>
    <w:p w:rsidR="00DF54D4" w:rsidRDefault="00AA7683" w:rsidP="000F467D">
      <w:pPr>
        <w:ind w:firstLine="567"/>
        <w:jc w:val="both"/>
        <w:rPr>
          <w:rFonts w:ascii="Tahoma" w:hAnsi="Tahoma" w:cs="Tahoma"/>
          <w:bCs/>
          <w:sz w:val="20"/>
          <w:szCs w:val="20"/>
        </w:rPr>
      </w:pPr>
      <w:r w:rsidRPr="003A470F">
        <w:rPr>
          <w:rFonts w:ascii="Tahoma" w:hAnsi="Tahoma" w:cs="Tahoma"/>
          <w:b/>
          <w:bCs/>
          <w:sz w:val="20"/>
          <w:lang w:val="en-US"/>
        </w:rPr>
        <w:t>Rail</w:t>
      </w:r>
      <w:r w:rsidRPr="003A470F">
        <w:rPr>
          <w:rFonts w:ascii="Tahoma" w:hAnsi="Tahoma" w:cs="Tahoma"/>
          <w:b/>
          <w:bCs/>
          <w:sz w:val="20"/>
        </w:rPr>
        <w:t xml:space="preserve"> </w:t>
      </w:r>
      <w:r w:rsidRPr="003A470F">
        <w:rPr>
          <w:rFonts w:ascii="Tahoma" w:hAnsi="Tahoma" w:cs="Tahoma"/>
          <w:b/>
          <w:bCs/>
          <w:sz w:val="20"/>
          <w:szCs w:val="20"/>
          <w:lang w:val="en-US"/>
        </w:rPr>
        <w:t>Solutions</w:t>
      </w:r>
      <w:r w:rsidRPr="003A470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A470F">
        <w:rPr>
          <w:rFonts w:ascii="Tahoma" w:hAnsi="Tahoma" w:cs="Tahoma"/>
          <w:b/>
          <w:bCs/>
          <w:sz w:val="20"/>
          <w:szCs w:val="20"/>
          <w:lang w:val="en-US"/>
        </w:rPr>
        <w:t>Asia</w:t>
      </w:r>
      <w:r w:rsidRPr="003A470F">
        <w:rPr>
          <w:rFonts w:ascii="Tahoma" w:hAnsi="Tahoma" w:cs="Tahoma"/>
          <w:bCs/>
          <w:sz w:val="20"/>
          <w:szCs w:val="20"/>
        </w:rPr>
        <w:t xml:space="preserve"> – это 4 000 </w:t>
      </w:r>
      <w:proofErr w:type="spellStart"/>
      <w:r w:rsidRPr="003A470F">
        <w:rPr>
          <w:rFonts w:ascii="Tahoma" w:hAnsi="Tahoma" w:cs="Tahoma"/>
          <w:bCs/>
          <w:sz w:val="20"/>
          <w:szCs w:val="20"/>
        </w:rPr>
        <w:t>кв.м</w:t>
      </w:r>
      <w:proofErr w:type="spellEnd"/>
      <w:r w:rsidRPr="003A470F">
        <w:rPr>
          <w:rFonts w:ascii="Tahoma" w:hAnsi="Tahoma" w:cs="Tahoma"/>
          <w:bCs/>
          <w:sz w:val="20"/>
          <w:szCs w:val="20"/>
        </w:rPr>
        <w:t xml:space="preserve"> выставочной площади, более 2 000 посетителей – профессионалов отрасли, 160 делегатов конференции и представители 10-ти железнодорожных операторов региона. </w:t>
      </w:r>
    </w:p>
    <w:p w:rsidR="000F467D" w:rsidRDefault="00A825CD" w:rsidP="000F467D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A825CD">
        <w:rPr>
          <w:rFonts w:ascii="Tahoma" w:hAnsi="Tahoma" w:cs="Tahoma"/>
          <w:bCs/>
          <w:sz w:val="20"/>
          <w:szCs w:val="20"/>
        </w:rPr>
        <w:t>В выставке участвует порядка 80 компаний из 18 стран.</w:t>
      </w:r>
      <w:r w:rsidR="00AA7683" w:rsidRPr="003A470F">
        <w:rPr>
          <w:rFonts w:ascii="Tahoma" w:hAnsi="Tahoma" w:cs="Tahoma"/>
          <w:bCs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Среди</w:t>
      </w:r>
      <w:r w:rsidR="003A470F" w:rsidRPr="003C5552">
        <w:rPr>
          <w:rFonts w:ascii="Tahoma" w:hAnsi="Tahoma" w:cs="Tahoma"/>
          <w:bCs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участников</w:t>
      </w:r>
      <w:r w:rsidR="003A470F" w:rsidRPr="003C5552">
        <w:rPr>
          <w:rFonts w:ascii="Tahoma" w:hAnsi="Tahoma" w:cs="Tahoma"/>
          <w:bCs/>
          <w:sz w:val="20"/>
          <w:szCs w:val="20"/>
        </w:rPr>
        <w:t xml:space="preserve"> </w:t>
      </w:r>
      <w:r w:rsidR="003C5552">
        <w:rPr>
          <w:rFonts w:ascii="Tahoma" w:hAnsi="Tahoma" w:cs="Tahoma"/>
          <w:bCs/>
          <w:sz w:val="20"/>
          <w:szCs w:val="20"/>
        </w:rPr>
        <w:t>выставки</w:t>
      </w:r>
      <w:r w:rsidR="003C5552" w:rsidRPr="003C5552">
        <w:rPr>
          <w:rFonts w:ascii="Tahoma" w:hAnsi="Tahoma" w:cs="Tahoma"/>
          <w:bCs/>
          <w:sz w:val="20"/>
          <w:szCs w:val="20"/>
        </w:rPr>
        <w:t xml:space="preserve"> 2019 </w:t>
      </w:r>
      <w:r w:rsidR="003C5552">
        <w:rPr>
          <w:rFonts w:ascii="Tahoma" w:hAnsi="Tahoma" w:cs="Tahoma"/>
          <w:bCs/>
          <w:sz w:val="20"/>
          <w:szCs w:val="20"/>
        </w:rPr>
        <w:t>года</w:t>
      </w:r>
      <w:r w:rsidR="003A470F" w:rsidRPr="003C5552">
        <w:rPr>
          <w:rFonts w:ascii="Tahoma" w:hAnsi="Tahoma" w:cs="Tahoma"/>
          <w:bCs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были</w:t>
      </w:r>
      <w:r w:rsidR="003A470F" w:rsidRPr="003C5552">
        <w:rPr>
          <w:rFonts w:ascii="Tahoma" w:hAnsi="Tahoma" w:cs="Tahoma"/>
          <w:bCs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такие</w:t>
      </w:r>
      <w:r w:rsidR="003A470F" w:rsidRPr="003C5552">
        <w:rPr>
          <w:rFonts w:ascii="Tahoma" w:hAnsi="Tahoma" w:cs="Tahoma"/>
          <w:bCs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bCs/>
          <w:sz w:val="20"/>
          <w:szCs w:val="20"/>
        </w:rPr>
        <w:t>компании</w:t>
      </w:r>
      <w:r w:rsidR="003A470F" w:rsidRPr="003C5552">
        <w:rPr>
          <w:rFonts w:ascii="Tahoma" w:hAnsi="Tahoma" w:cs="Tahoma"/>
          <w:bCs/>
          <w:sz w:val="20"/>
          <w:szCs w:val="20"/>
        </w:rPr>
        <w:t xml:space="preserve">, </w:t>
      </w:r>
      <w:r w:rsidR="003A470F" w:rsidRPr="003A470F">
        <w:rPr>
          <w:rFonts w:ascii="Tahoma" w:hAnsi="Tahoma" w:cs="Tahoma"/>
          <w:bCs/>
          <w:sz w:val="20"/>
          <w:szCs w:val="20"/>
        </w:rPr>
        <w:t>как</w:t>
      </w:r>
      <w:r w:rsidR="003A470F" w:rsidRPr="003C5552">
        <w:rPr>
          <w:rFonts w:ascii="Tahoma" w:hAnsi="Tahoma" w:cs="Tahoma"/>
          <w:bCs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CRRC</w:t>
      </w:r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DB</w:t>
      </w:r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Engineering</w:t>
      </w:r>
      <w:r w:rsidR="003A470F" w:rsidRPr="003C5552">
        <w:rPr>
          <w:rFonts w:ascii="Tahoma" w:hAnsi="Tahoma" w:cs="Tahoma"/>
          <w:sz w:val="20"/>
          <w:szCs w:val="20"/>
        </w:rPr>
        <w:t xml:space="preserve"> &amp;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Consulting</w:t>
      </w:r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HIMA</w:t>
      </w:r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Knox</w:t>
      </w:r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Kershaw</w:t>
      </w:r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Linsinger</w:t>
      </w:r>
      <w:proofErr w:type="spellEnd"/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MARO</w:t>
      </w:r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Rail</w:t>
      </w:r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Pandrol</w:t>
      </w:r>
      <w:proofErr w:type="spellEnd"/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Progress</w:t>
      </w:r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Rail</w:t>
      </w:r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The</w:t>
      </w:r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India</w:t>
      </w:r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Thermit</w:t>
      </w:r>
      <w:proofErr w:type="spellEnd"/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  <w:lang w:val="en-US"/>
        </w:rPr>
        <w:t>Corp</w:t>
      </w:r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voestalpine</w:t>
      </w:r>
      <w:proofErr w:type="spellEnd"/>
      <w:r w:rsidR="003A470F" w:rsidRPr="003C55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  <w:lang w:val="en-US"/>
        </w:rPr>
        <w:t>Vossloh</w:t>
      </w:r>
      <w:proofErr w:type="spellEnd"/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</w:rPr>
        <w:t>и</w:t>
      </w:r>
      <w:r w:rsidR="003A470F" w:rsidRPr="003C5552">
        <w:rPr>
          <w:rFonts w:ascii="Tahoma" w:hAnsi="Tahoma" w:cs="Tahoma"/>
          <w:sz w:val="20"/>
          <w:szCs w:val="20"/>
        </w:rPr>
        <w:t xml:space="preserve"> </w:t>
      </w:r>
      <w:r w:rsidR="003A470F" w:rsidRPr="003A470F">
        <w:rPr>
          <w:rFonts w:ascii="Tahoma" w:hAnsi="Tahoma" w:cs="Tahoma"/>
          <w:sz w:val="20"/>
          <w:szCs w:val="20"/>
        </w:rPr>
        <w:t>др</w:t>
      </w:r>
      <w:r w:rsidR="003A470F" w:rsidRPr="003C5552">
        <w:rPr>
          <w:rFonts w:ascii="Tahoma" w:hAnsi="Tahoma" w:cs="Tahoma"/>
          <w:sz w:val="20"/>
          <w:szCs w:val="20"/>
        </w:rPr>
        <w:t xml:space="preserve">. </w:t>
      </w:r>
      <w:r w:rsidR="003C5552">
        <w:rPr>
          <w:rFonts w:ascii="Tahoma" w:hAnsi="Tahoma" w:cs="Tahoma"/>
          <w:sz w:val="20"/>
          <w:szCs w:val="20"/>
        </w:rPr>
        <w:t>Среди участников прошлых лет была российская компания</w:t>
      </w:r>
      <w:r w:rsidR="00AA7683" w:rsidRPr="003A470F">
        <w:rPr>
          <w:rFonts w:ascii="Tahoma" w:hAnsi="Tahoma" w:cs="Tahoma"/>
          <w:sz w:val="20"/>
          <w:szCs w:val="20"/>
        </w:rPr>
        <w:t xml:space="preserve"> </w:t>
      </w:r>
      <w:r w:rsidR="00AA7683" w:rsidRPr="003A470F">
        <w:rPr>
          <w:rFonts w:ascii="Tahoma" w:hAnsi="Tahoma" w:cs="Tahoma"/>
          <w:b/>
          <w:sz w:val="20"/>
          <w:szCs w:val="20"/>
        </w:rPr>
        <w:t>НПЦ ПРОМЭЛЕКТРОНИКА</w:t>
      </w:r>
      <w:r w:rsidR="00AA7683" w:rsidRPr="003A470F">
        <w:rPr>
          <w:rFonts w:ascii="Tahoma" w:hAnsi="Tahoma" w:cs="Tahoma"/>
          <w:sz w:val="20"/>
          <w:szCs w:val="20"/>
        </w:rPr>
        <w:t>. В работе конференци</w:t>
      </w:r>
      <w:r w:rsidR="003A470F" w:rsidRPr="003A470F">
        <w:rPr>
          <w:rFonts w:ascii="Tahoma" w:hAnsi="Tahoma" w:cs="Tahoma"/>
          <w:sz w:val="20"/>
          <w:szCs w:val="20"/>
        </w:rPr>
        <w:t>и приняли участие</w:t>
      </w:r>
      <w:r w:rsidR="003C5552" w:rsidRPr="003C5552">
        <w:rPr>
          <w:rFonts w:ascii="Tahoma" w:hAnsi="Tahoma" w:cs="Tahoma"/>
          <w:sz w:val="20"/>
          <w:szCs w:val="20"/>
        </w:rPr>
        <w:t xml:space="preserve"> </w:t>
      </w:r>
      <w:r w:rsidR="003C5552">
        <w:rPr>
          <w:rFonts w:ascii="Tahoma" w:hAnsi="Tahoma" w:cs="Tahoma"/>
          <w:sz w:val="20"/>
          <w:szCs w:val="20"/>
        </w:rPr>
        <w:t>порядка</w:t>
      </w:r>
      <w:r w:rsidR="003A470F" w:rsidRPr="003A470F">
        <w:rPr>
          <w:rFonts w:ascii="Tahoma" w:hAnsi="Tahoma" w:cs="Tahoma"/>
          <w:sz w:val="20"/>
          <w:szCs w:val="20"/>
        </w:rPr>
        <w:t xml:space="preserve"> 1</w:t>
      </w:r>
      <w:r w:rsidR="003C5552">
        <w:rPr>
          <w:rFonts w:ascii="Tahoma" w:hAnsi="Tahoma" w:cs="Tahoma"/>
          <w:sz w:val="20"/>
          <w:szCs w:val="20"/>
        </w:rPr>
        <w:t>50</w:t>
      </w:r>
      <w:r w:rsidR="003A470F" w:rsidRPr="003A470F">
        <w:rPr>
          <w:rFonts w:ascii="Tahoma" w:hAnsi="Tahoma" w:cs="Tahoma"/>
          <w:sz w:val="20"/>
          <w:szCs w:val="20"/>
        </w:rPr>
        <w:t xml:space="preserve"> делегатов, в том числе из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Vietnam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Railways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Rapid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Rail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Malaysia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Sri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Lanka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70F" w:rsidRPr="003A470F">
        <w:rPr>
          <w:rFonts w:ascii="Tahoma" w:hAnsi="Tahoma" w:cs="Tahoma"/>
          <w:sz w:val="20"/>
          <w:szCs w:val="20"/>
        </w:rPr>
        <w:t>Railways</w:t>
      </w:r>
      <w:proofErr w:type="spellEnd"/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r w:rsidR="003C5552">
        <w:rPr>
          <w:rFonts w:ascii="Tahoma" w:hAnsi="Tahoma" w:cs="Tahoma"/>
          <w:sz w:val="20"/>
          <w:szCs w:val="20"/>
          <w:lang w:val="en-US"/>
        </w:rPr>
        <w:t>MRT</w:t>
      </w:r>
      <w:r w:rsidR="003C5552" w:rsidRPr="003C5552">
        <w:rPr>
          <w:rFonts w:ascii="Tahoma" w:hAnsi="Tahoma" w:cs="Tahoma"/>
          <w:sz w:val="20"/>
          <w:szCs w:val="20"/>
        </w:rPr>
        <w:t xml:space="preserve"> </w:t>
      </w:r>
      <w:r w:rsidR="003C5552">
        <w:rPr>
          <w:rFonts w:ascii="Tahoma" w:hAnsi="Tahoma" w:cs="Tahoma"/>
          <w:sz w:val="20"/>
          <w:szCs w:val="20"/>
          <w:lang w:val="en-US"/>
        </w:rPr>
        <w:t>Jakarta</w:t>
      </w:r>
      <w:r w:rsidR="003A470F" w:rsidRPr="003A470F">
        <w:rPr>
          <w:rFonts w:ascii="Tahoma" w:hAnsi="Tahoma" w:cs="Tahoma"/>
          <w:sz w:val="20"/>
          <w:szCs w:val="20"/>
        </w:rPr>
        <w:t xml:space="preserve">, </w:t>
      </w:r>
      <w:r w:rsidR="003C5552">
        <w:rPr>
          <w:rFonts w:ascii="Tahoma" w:hAnsi="Tahoma" w:cs="Tahoma"/>
          <w:sz w:val="20"/>
          <w:szCs w:val="20"/>
          <w:lang w:val="en-US"/>
        </w:rPr>
        <w:t>Hong</w:t>
      </w:r>
      <w:r w:rsidR="003C5552" w:rsidRPr="003C5552">
        <w:rPr>
          <w:rFonts w:ascii="Tahoma" w:hAnsi="Tahoma" w:cs="Tahoma"/>
          <w:sz w:val="20"/>
          <w:szCs w:val="20"/>
        </w:rPr>
        <w:t xml:space="preserve"> </w:t>
      </w:r>
      <w:r w:rsidR="003C5552">
        <w:rPr>
          <w:rFonts w:ascii="Tahoma" w:hAnsi="Tahoma" w:cs="Tahoma"/>
          <w:sz w:val="20"/>
          <w:szCs w:val="20"/>
          <w:lang w:val="en-US"/>
        </w:rPr>
        <w:t>Kong</w:t>
      </w:r>
      <w:r w:rsidR="003C5552" w:rsidRPr="003C5552">
        <w:rPr>
          <w:rFonts w:ascii="Tahoma" w:hAnsi="Tahoma" w:cs="Tahoma"/>
          <w:sz w:val="20"/>
          <w:szCs w:val="20"/>
        </w:rPr>
        <w:t xml:space="preserve"> </w:t>
      </w:r>
      <w:r w:rsidR="003C5552">
        <w:rPr>
          <w:rFonts w:ascii="Tahoma" w:hAnsi="Tahoma" w:cs="Tahoma"/>
          <w:sz w:val="20"/>
          <w:szCs w:val="20"/>
          <w:lang w:val="en-US"/>
        </w:rPr>
        <w:t>MRT</w:t>
      </w:r>
      <w:r w:rsidR="003C5552" w:rsidRPr="003C5552">
        <w:rPr>
          <w:rFonts w:ascii="Tahoma" w:hAnsi="Tahoma" w:cs="Tahoma"/>
          <w:sz w:val="20"/>
          <w:szCs w:val="20"/>
        </w:rPr>
        <w:t xml:space="preserve"> </w:t>
      </w:r>
      <w:r w:rsidR="003C5552">
        <w:rPr>
          <w:rFonts w:ascii="Tahoma" w:hAnsi="Tahoma" w:cs="Tahoma"/>
          <w:sz w:val="20"/>
          <w:szCs w:val="20"/>
          <w:lang w:val="en-US"/>
        </w:rPr>
        <w:t>Corporation</w:t>
      </w:r>
      <w:r w:rsidR="003A470F" w:rsidRPr="003A470F">
        <w:rPr>
          <w:rFonts w:ascii="Tahoma" w:hAnsi="Tahoma" w:cs="Tahoma"/>
          <w:sz w:val="20"/>
          <w:szCs w:val="20"/>
        </w:rPr>
        <w:t xml:space="preserve"> и других ведущих компаний.</w:t>
      </w:r>
    </w:p>
    <w:p w:rsidR="00DF54D4" w:rsidRDefault="00DF54D4" w:rsidP="00DF54D4">
      <w:pPr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</w:rPr>
      </w:pPr>
    </w:p>
    <w:p w:rsidR="00DF54D4" w:rsidRPr="006E25D1" w:rsidRDefault="00DF54D4" w:rsidP="00DF54D4">
      <w:pPr>
        <w:ind w:firstLine="360"/>
        <w:jc w:val="center"/>
        <w:rPr>
          <w:rFonts w:ascii="Tahoma" w:hAnsi="Tahoma" w:cs="Tahoma"/>
          <w:b/>
          <w:bCs/>
          <w:sz w:val="20"/>
          <w:u w:val="single"/>
        </w:rPr>
      </w:pPr>
      <w:r w:rsidRPr="006E25D1">
        <w:rPr>
          <w:rFonts w:ascii="Tahoma" w:hAnsi="Tahoma" w:cs="Tahoma"/>
          <w:b/>
          <w:bCs/>
          <w:sz w:val="20"/>
          <w:u w:val="single"/>
        </w:rPr>
        <w:t>Основные тематические разделы выставки: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Системы и компоненты, системы «под ключ» и общего назначения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sz w:val="20"/>
        </w:rPr>
      </w:pPr>
      <w:r w:rsidRPr="00DF54D4">
        <w:rPr>
          <w:rFonts w:ascii="Tahoma" w:hAnsi="Tahoma" w:cs="Tahoma"/>
          <w:sz w:val="20"/>
        </w:rPr>
        <w:t>Подвижной состав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sz w:val="20"/>
        </w:rPr>
      </w:pPr>
      <w:r w:rsidRPr="00DF54D4">
        <w:rPr>
          <w:rFonts w:ascii="Tahoma" w:hAnsi="Tahoma" w:cs="Tahoma"/>
          <w:sz w:val="20"/>
        </w:rPr>
        <w:t>Верхнее строение пути и инфраструктура</w:t>
      </w:r>
    </w:p>
    <w:p w:rsidR="00DF54D4" w:rsidRPr="00DF54D4" w:rsidRDefault="00DF54D4" w:rsidP="00DF54D4">
      <w:pPr>
        <w:numPr>
          <w:ilvl w:val="0"/>
          <w:numId w:val="12"/>
        </w:numPr>
        <w:suppressAutoHyphens/>
        <w:ind w:left="567" w:hanging="283"/>
        <w:jc w:val="both"/>
        <w:rPr>
          <w:rFonts w:ascii="Tahoma" w:hAnsi="Tahoma" w:cs="Tahoma"/>
          <w:iCs/>
          <w:sz w:val="20"/>
        </w:rPr>
      </w:pPr>
      <w:r w:rsidRPr="00DF54D4">
        <w:rPr>
          <w:rFonts w:ascii="Tahoma" w:hAnsi="Tahoma" w:cs="Tahoma"/>
          <w:sz w:val="20"/>
        </w:rPr>
        <w:t>Сигнализация и связь</w:t>
      </w:r>
    </w:p>
    <w:p w:rsidR="002D0A11" w:rsidRPr="002D0A11" w:rsidRDefault="002D0A11" w:rsidP="000F467D">
      <w:pPr>
        <w:ind w:firstLine="426"/>
        <w:jc w:val="both"/>
        <w:rPr>
          <w:rFonts w:ascii="Tahoma" w:hAnsi="Tahoma" w:cs="Tahoma"/>
          <w:iCs/>
          <w:sz w:val="20"/>
        </w:rPr>
      </w:pPr>
    </w:p>
    <w:p w:rsidR="00DF54D4" w:rsidRPr="006E25D1" w:rsidRDefault="00DF54D4" w:rsidP="000F467D">
      <w:pPr>
        <w:ind w:firstLine="426"/>
        <w:jc w:val="both"/>
        <w:rPr>
          <w:rFonts w:ascii="Tahoma" w:hAnsi="Tahoma" w:cs="Tahoma"/>
          <w:iCs/>
          <w:sz w:val="20"/>
        </w:rPr>
      </w:pPr>
    </w:p>
    <w:p w:rsidR="000F467D" w:rsidRPr="003C5552" w:rsidRDefault="003C5552" w:rsidP="000F467D">
      <w:pPr>
        <w:pStyle w:val="a6"/>
        <w:tabs>
          <w:tab w:val="left" w:pos="0"/>
        </w:tabs>
        <w:spacing w:line="220" w:lineRule="exact"/>
        <w:ind w:left="0" w:right="78" w:firstLine="0"/>
        <w:rPr>
          <w:rFonts w:ascii="Tahoma" w:hAnsi="Tahoma" w:cs="Tahoma"/>
          <w:b w:val="0"/>
          <w:sz w:val="16"/>
          <w:szCs w:val="16"/>
          <w:u w:val="single"/>
        </w:rPr>
      </w:pPr>
      <w:r w:rsidRPr="003C5552">
        <w:rPr>
          <w:rFonts w:ascii="Tahoma" w:hAnsi="Tahoma" w:cs="Arial"/>
          <w:b w:val="0"/>
          <w:sz w:val="16"/>
          <w:szCs w:val="16"/>
          <w:u w:val="single"/>
        </w:rPr>
        <w:t>Информация по стоимости участия, застройки стенда и деловой поездки на выставку</w:t>
      </w:r>
      <w:r w:rsidRPr="003C5552">
        <w:rPr>
          <w:rFonts w:ascii="Tahoma" w:hAnsi="Tahoma" w:cs="Arial"/>
          <w:b w:val="0"/>
          <w:sz w:val="16"/>
          <w:szCs w:val="16"/>
          <w:u w:val="single"/>
        </w:rPr>
        <w:br/>
        <w:t>предоставляется по запросу предприятия.</w:t>
      </w:r>
    </w:p>
    <w:p w:rsidR="000F467D" w:rsidRPr="006E25D1" w:rsidRDefault="000F467D" w:rsidP="000F467D">
      <w:pPr>
        <w:pStyle w:val="a6"/>
        <w:tabs>
          <w:tab w:val="left" w:pos="0"/>
        </w:tabs>
        <w:spacing w:line="220" w:lineRule="exact"/>
        <w:ind w:left="0" w:right="78" w:firstLine="0"/>
        <w:jc w:val="both"/>
        <w:rPr>
          <w:rFonts w:ascii="Tahoma" w:hAnsi="Tahoma"/>
          <w:color w:val="0000FF"/>
          <w:sz w:val="20"/>
          <w:u w:val="single"/>
        </w:rPr>
      </w:pPr>
      <w:r w:rsidRPr="006E25D1">
        <w:rPr>
          <w:rFonts w:ascii="Tahoma" w:hAnsi="Tahoma"/>
          <w:color w:val="0000FF"/>
          <w:sz w:val="20"/>
          <w:u w:val="single"/>
        </w:rPr>
        <w:t>_____________________________________________________________________________</w:t>
      </w:r>
    </w:p>
    <w:p w:rsidR="000F467D" w:rsidRPr="006E25D1" w:rsidRDefault="000F467D" w:rsidP="000F467D">
      <w:pPr>
        <w:pStyle w:val="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0"/>
        <w:ind w:right="79" w:firstLine="0"/>
        <w:jc w:val="right"/>
        <w:rPr>
          <w:rFonts w:ascii="Tahoma" w:hAnsi="Tahoma"/>
          <w:i w:val="0"/>
          <w:color w:val="0000FF"/>
          <w:sz w:val="20"/>
        </w:rPr>
      </w:pPr>
      <w:r w:rsidRPr="006E25D1">
        <w:rPr>
          <w:rFonts w:ascii="Tahoma" w:hAnsi="Tahoma"/>
          <w:i w:val="0"/>
          <w:color w:val="0000FF"/>
          <w:sz w:val="20"/>
        </w:rPr>
        <w:t>Выставим в лучшем свете!</w:t>
      </w:r>
    </w:p>
    <w:p w:rsidR="000F467D" w:rsidRPr="006E25D1" w:rsidRDefault="000F467D" w:rsidP="000F467D">
      <w:pPr>
        <w:pStyle w:val="5"/>
        <w:tabs>
          <w:tab w:val="left" w:pos="0"/>
        </w:tabs>
        <w:spacing w:before="0" w:after="0"/>
        <w:ind w:right="79"/>
        <w:jc w:val="right"/>
        <w:rPr>
          <w:sz w:val="20"/>
        </w:rPr>
      </w:pPr>
      <w:r w:rsidRPr="006E25D1">
        <w:rPr>
          <w:rFonts w:ascii="Tahoma" w:hAnsi="Tahoma"/>
          <w:i w:val="0"/>
          <w:color w:val="0000FF"/>
          <w:sz w:val="20"/>
        </w:rPr>
        <w:t>Коллектив компании «</w:t>
      </w:r>
      <w:proofErr w:type="spellStart"/>
      <w:r w:rsidRPr="006E25D1">
        <w:rPr>
          <w:rFonts w:ascii="Tahoma" w:hAnsi="Tahoma"/>
          <w:i w:val="0"/>
          <w:color w:val="0000FF"/>
          <w:sz w:val="20"/>
        </w:rPr>
        <w:t>РусЭкспо</w:t>
      </w:r>
      <w:proofErr w:type="spellEnd"/>
      <w:r w:rsidR="00A825CD">
        <w:rPr>
          <w:rFonts w:ascii="Tahoma" w:hAnsi="Tahoma"/>
          <w:i w:val="0"/>
          <w:color w:val="0000FF"/>
          <w:sz w:val="20"/>
        </w:rPr>
        <w:t xml:space="preserve"> Интернэшнл</w:t>
      </w:r>
      <w:r w:rsidRPr="006E25D1">
        <w:rPr>
          <w:rFonts w:ascii="Tahoma" w:hAnsi="Tahoma"/>
          <w:i w:val="0"/>
          <w:color w:val="0000FF"/>
          <w:sz w:val="20"/>
        </w:rPr>
        <w:t>»</w:t>
      </w:r>
    </w:p>
    <w:p w:rsidR="009A609E" w:rsidRPr="000F467D" w:rsidRDefault="009A609E" w:rsidP="000F467D"/>
    <w:sectPr w:rsidR="009A609E" w:rsidRPr="000F467D" w:rsidSect="008D3176">
      <w:headerReference w:type="default" r:id="rId7"/>
      <w:type w:val="continuous"/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E3" w:rsidRDefault="00691BE3">
      <w:r>
        <w:separator/>
      </w:r>
    </w:p>
  </w:endnote>
  <w:endnote w:type="continuationSeparator" w:id="0">
    <w:p w:rsidR="00691BE3" w:rsidRDefault="006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E3" w:rsidRDefault="00691BE3">
      <w:r>
        <w:separator/>
      </w:r>
    </w:p>
  </w:footnote>
  <w:footnote w:type="continuationSeparator" w:id="0">
    <w:p w:rsidR="00691BE3" w:rsidRDefault="0069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2988"/>
      <w:gridCol w:w="7797"/>
      <w:gridCol w:w="298"/>
    </w:tblGrid>
    <w:tr w:rsidR="00DA4AB3" w:rsidRPr="00FF5C8A" w:rsidTr="00462464">
      <w:trPr>
        <w:gridAfter w:val="1"/>
        <w:wAfter w:w="298" w:type="dxa"/>
      </w:trPr>
      <w:tc>
        <w:tcPr>
          <w:tcW w:w="2988" w:type="dxa"/>
        </w:tcPr>
        <w:p w:rsidR="00DA4AB3" w:rsidRPr="00FF5C8A" w:rsidRDefault="00913485" w:rsidP="00FF5C8A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028825" cy="7810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DA4AB3" w:rsidRPr="00FF5C8A" w:rsidRDefault="00DA4AB3" w:rsidP="00FF5C8A">
          <w:pPr>
            <w:jc w:val="right"/>
            <w:rPr>
              <w:rFonts w:ascii="Tahoma" w:hAnsi="Tahoma" w:cs="Tahoma"/>
              <w:b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ООО «</w:t>
          </w:r>
          <w:proofErr w:type="spellStart"/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РусЭкспо</w:t>
          </w:r>
          <w:proofErr w:type="spellEnd"/>
          <w:r w:rsidR="00A825CD" w:rsidRPr="00A825CD">
            <w:rPr>
              <w:rFonts w:ascii="Tahoma" w:hAnsi="Tahoma" w:cs="Tahoma"/>
              <w:b/>
              <w:color w:val="0000FF"/>
              <w:sz w:val="20"/>
              <w:szCs w:val="20"/>
            </w:rPr>
            <w:t xml:space="preserve"> </w:t>
          </w:r>
          <w:r w:rsidR="00A825CD">
            <w:rPr>
              <w:rFonts w:ascii="Tahoma" w:hAnsi="Tahoma" w:cs="Tahoma"/>
              <w:b/>
              <w:color w:val="0000FF"/>
              <w:sz w:val="20"/>
              <w:szCs w:val="20"/>
            </w:rPr>
            <w:t>Интернэшнл</w:t>
          </w:r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»</w:t>
          </w:r>
        </w:p>
        <w:p w:rsidR="00DA4AB3" w:rsidRPr="00FF5C8A" w:rsidRDefault="00DA4AB3" w:rsidP="00FF5C8A">
          <w:pPr>
            <w:jc w:val="right"/>
            <w:rPr>
              <w:rFonts w:ascii="Tahoma" w:hAnsi="Tahoma" w:cs="Tahoma"/>
              <w:b/>
              <w:color w:val="0000FF"/>
              <w:sz w:val="20"/>
              <w:szCs w:val="20"/>
            </w:rPr>
          </w:pPr>
        </w:p>
        <w:p w:rsidR="00DA4AB3" w:rsidRPr="002423B0" w:rsidRDefault="00DA4AB3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color w:val="0000FF"/>
              <w:sz w:val="20"/>
              <w:szCs w:val="20"/>
            </w:rPr>
            <w:t>Россия, 111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>123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, г. Москва,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шоссе 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Энтузиастов, д.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56, стр. 8, </w:t>
          </w:r>
          <w:proofErr w:type="spellStart"/>
          <w:r w:rsidR="002423B0">
            <w:rPr>
              <w:rFonts w:ascii="Tahoma" w:hAnsi="Tahoma" w:cs="Tahoma"/>
              <w:color w:val="0000FF"/>
              <w:sz w:val="20"/>
              <w:szCs w:val="20"/>
            </w:rPr>
            <w:t>эт</w:t>
          </w:r>
          <w:proofErr w:type="spellEnd"/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. 4, пом. </w:t>
          </w:r>
          <w:r w:rsidR="002423B0">
            <w:rPr>
              <w:rFonts w:ascii="Tahoma" w:hAnsi="Tahoma" w:cs="Tahoma"/>
              <w:color w:val="0000FF"/>
              <w:sz w:val="20"/>
              <w:szCs w:val="20"/>
              <w:lang w:val="en-US"/>
            </w:rPr>
            <w:t>V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>, ком. 3</w:t>
          </w:r>
        </w:p>
        <w:p w:rsidR="00DA4AB3" w:rsidRPr="00FF5C8A" w:rsidRDefault="00DA4AB3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color w:val="0000FF"/>
              <w:sz w:val="20"/>
              <w:szCs w:val="20"/>
            </w:rPr>
            <w:t xml:space="preserve">Тел./факс: </w:t>
          </w:r>
          <w:r w:rsidR="002423B0">
            <w:rPr>
              <w:rFonts w:ascii="Tahoma" w:hAnsi="Tahoma" w:cs="Tahoma"/>
              <w:color w:val="0000FF"/>
              <w:sz w:val="20"/>
              <w:szCs w:val="20"/>
            </w:rPr>
            <w:t xml:space="preserve">+7 </w:t>
          </w:r>
          <w:r w:rsidRPr="00FF5C8A">
            <w:rPr>
              <w:rFonts w:ascii="Tahoma" w:hAnsi="Tahoma" w:cs="Tahoma"/>
              <w:color w:val="0000FF"/>
              <w:sz w:val="20"/>
              <w:szCs w:val="20"/>
            </w:rPr>
            <w:t>495 790 73 20</w:t>
          </w:r>
        </w:p>
        <w:p w:rsidR="00DA4AB3" w:rsidRPr="00FF5C8A" w:rsidRDefault="00466CF4" w:rsidP="00FF5C8A">
          <w:pPr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hyperlink r:id="rId2" w:history="1"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www</w:t>
            </w:r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rusexpo</w:t>
            </w:r>
            <w:proofErr w:type="spellEnd"/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</w:rPr>
              <w:t>.</w:t>
            </w:r>
            <w:r w:rsidR="00DA4AB3" w:rsidRPr="00FF5C8A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net</w:t>
            </w:r>
          </w:hyperlink>
        </w:p>
        <w:p w:rsidR="00DA4AB3" w:rsidRPr="002423B0" w:rsidRDefault="002423B0" w:rsidP="002423B0">
          <w:pPr>
            <w:jc w:val="right"/>
            <w:rPr>
              <w:b/>
              <w:color w:val="0000FF"/>
              <w:sz w:val="20"/>
              <w:szCs w:val="20"/>
            </w:rPr>
          </w:pPr>
          <w:proofErr w:type="spellStart"/>
          <w:r>
            <w:rPr>
              <w:rFonts w:ascii="Tahoma" w:hAnsi="Tahoma" w:cs="Tahoma"/>
              <w:color w:val="0000FF"/>
              <w:sz w:val="20"/>
              <w:szCs w:val="20"/>
            </w:rPr>
            <w:t>Эл.почта</w:t>
          </w:r>
          <w:proofErr w:type="spellEnd"/>
          <w:r w:rsidR="00DA4AB3" w:rsidRPr="00FF5C8A">
            <w:rPr>
              <w:rFonts w:ascii="Tahoma" w:hAnsi="Tahoma" w:cs="Tahoma"/>
              <w:color w:val="0000FF"/>
              <w:sz w:val="20"/>
              <w:szCs w:val="20"/>
              <w:lang w:val="de-DE"/>
            </w:rPr>
            <w:t xml:space="preserve">: </w:t>
          </w:r>
          <w:hyperlink r:id="rId3" w:history="1">
            <w:r w:rsidRPr="00A411E9">
              <w:rPr>
                <w:rStyle w:val="a5"/>
                <w:rFonts w:ascii="Tahoma" w:hAnsi="Tahoma" w:cs="Tahoma"/>
                <w:sz w:val="20"/>
                <w:szCs w:val="20"/>
                <w:lang w:val="en-US"/>
              </w:rPr>
              <w:t>info</w:t>
            </w:r>
            <w:r w:rsidRPr="00A411E9">
              <w:rPr>
                <w:rStyle w:val="a5"/>
                <w:rFonts w:ascii="Tahoma" w:hAnsi="Tahoma" w:cs="Tahoma"/>
                <w:sz w:val="20"/>
                <w:szCs w:val="20"/>
              </w:rPr>
              <w:t>@</w:t>
            </w:r>
            <w:r w:rsidRPr="00A411E9">
              <w:rPr>
                <w:rStyle w:val="a5"/>
                <w:rFonts w:ascii="Tahoma" w:hAnsi="Tahoma" w:cs="Tahoma"/>
                <w:sz w:val="20"/>
                <w:szCs w:val="20"/>
                <w:lang w:val="de-DE"/>
              </w:rPr>
              <w:t>rusexpo.net</w:t>
            </w:r>
          </w:hyperlink>
        </w:p>
      </w:tc>
    </w:tr>
    <w:tr w:rsidR="00DA4AB3" w:rsidRPr="00FF5C8A" w:rsidTr="00462464">
      <w:tc>
        <w:tcPr>
          <w:tcW w:w="11083" w:type="dxa"/>
          <w:gridSpan w:val="3"/>
        </w:tcPr>
        <w:p w:rsidR="00DA4AB3" w:rsidRPr="00FF5C8A" w:rsidRDefault="00DA4AB3" w:rsidP="00CD3DD3">
          <w:pPr>
            <w:rPr>
              <w:b/>
              <w:color w:val="0000FF"/>
              <w:sz w:val="20"/>
              <w:szCs w:val="20"/>
            </w:rPr>
          </w:pPr>
          <w:r w:rsidRPr="00FF5C8A">
            <w:rPr>
              <w:b/>
              <w:color w:val="0000FF"/>
              <w:sz w:val="20"/>
              <w:szCs w:val="20"/>
            </w:rPr>
            <w:t>_____________________________________________________</w:t>
          </w:r>
          <w:r w:rsidR="00462464">
            <w:rPr>
              <w:b/>
              <w:color w:val="0000FF"/>
              <w:sz w:val="20"/>
              <w:szCs w:val="20"/>
            </w:rPr>
            <w:t>___</w:t>
          </w:r>
          <w:r w:rsidRPr="00FF5C8A">
            <w:rPr>
              <w:b/>
              <w:color w:val="0000FF"/>
              <w:sz w:val="20"/>
              <w:szCs w:val="20"/>
            </w:rPr>
            <w:t>_____________________________________</w:t>
          </w:r>
          <w:r w:rsidR="002423B0">
            <w:rPr>
              <w:b/>
              <w:color w:val="0000FF"/>
              <w:sz w:val="20"/>
              <w:szCs w:val="20"/>
            </w:rPr>
            <w:t>_____________</w:t>
          </w:r>
        </w:p>
        <w:p w:rsidR="00DA4AB3" w:rsidRPr="00FF5C8A" w:rsidRDefault="00DA4AB3" w:rsidP="00CD3DD3">
          <w:pPr>
            <w:rPr>
              <w:color w:val="0000FF"/>
              <w:sz w:val="20"/>
              <w:szCs w:val="20"/>
            </w:rPr>
          </w:pPr>
        </w:p>
        <w:p w:rsidR="00DA4AB3" w:rsidRPr="00FF5C8A" w:rsidRDefault="00DA4AB3" w:rsidP="002423B0">
          <w:pPr>
            <w:ind w:left="612"/>
            <w:rPr>
              <w:rFonts w:ascii="Tahoma" w:hAnsi="Tahoma" w:cs="Tahoma"/>
              <w:b/>
              <w:color w:val="0000FF"/>
              <w:sz w:val="20"/>
              <w:szCs w:val="20"/>
            </w:rPr>
          </w:pPr>
          <w:r w:rsidRPr="00FF5C8A">
            <w:rPr>
              <w:rFonts w:ascii="Tahoma" w:hAnsi="Tahoma" w:cs="Tahoma"/>
              <w:b/>
              <w:color w:val="0000FF"/>
              <w:sz w:val="20"/>
              <w:szCs w:val="20"/>
            </w:rPr>
            <w:t>Организация промышленных выставок, ярмарок и конференций</w:t>
          </w:r>
        </w:p>
      </w:tc>
    </w:tr>
  </w:tbl>
  <w:p w:rsidR="00DA4AB3" w:rsidRPr="002423B0" w:rsidRDefault="00DA4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C06"/>
    <w:multiLevelType w:val="multilevel"/>
    <w:tmpl w:val="B27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939F5"/>
    <w:multiLevelType w:val="multilevel"/>
    <w:tmpl w:val="3FC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309B5"/>
    <w:multiLevelType w:val="hybridMultilevel"/>
    <w:tmpl w:val="408A6032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36F213E4"/>
    <w:multiLevelType w:val="hybridMultilevel"/>
    <w:tmpl w:val="ACE429BC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3D9411F7"/>
    <w:multiLevelType w:val="hybridMultilevel"/>
    <w:tmpl w:val="E3A82D5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4244726F"/>
    <w:multiLevelType w:val="hybridMultilevel"/>
    <w:tmpl w:val="A6522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920EAE"/>
    <w:multiLevelType w:val="hybridMultilevel"/>
    <w:tmpl w:val="D89092B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57FB0024"/>
    <w:multiLevelType w:val="hybridMultilevel"/>
    <w:tmpl w:val="3D5C5DE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5D083A11"/>
    <w:multiLevelType w:val="multilevel"/>
    <w:tmpl w:val="D89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81C2E"/>
    <w:multiLevelType w:val="hybridMultilevel"/>
    <w:tmpl w:val="A6CC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7B46"/>
    <w:multiLevelType w:val="multilevel"/>
    <w:tmpl w:val="DD0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61A3B"/>
    <w:multiLevelType w:val="hybridMultilevel"/>
    <w:tmpl w:val="F78E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6"/>
    <w:rsid w:val="0000445B"/>
    <w:rsid w:val="00037882"/>
    <w:rsid w:val="000561FE"/>
    <w:rsid w:val="00082BAB"/>
    <w:rsid w:val="00083366"/>
    <w:rsid w:val="000A5EE4"/>
    <w:rsid w:val="000A7811"/>
    <w:rsid w:val="000F467D"/>
    <w:rsid w:val="00113B6A"/>
    <w:rsid w:val="001253FD"/>
    <w:rsid w:val="00157C55"/>
    <w:rsid w:val="00173393"/>
    <w:rsid w:val="00173803"/>
    <w:rsid w:val="001826F5"/>
    <w:rsid w:val="0019248F"/>
    <w:rsid w:val="00201E8C"/>
    <w:rsid w:val="00233F18"/>
    <w:rsid w:val="002423B0"/>
    <w:rsid w:val="002503FC"/>
    <w:rsid w:val="00250F84"/>
    <w:rsid w:val="002A6E18"/>
    <w:rsid w:val="002A78C7"/>
    <w:rsid w:val="002D0A11"/>
    <w:rsid w:val="00301ED5"/>
    <w:rsid w:val="00327CCF"/>
    <w:rsid w:val="00344AB0"/>
    <w:rsid w:val="0036393C"/>
    <w:rsid w:val="00364F65"/>
    <w:rsid w:val="0037667B"/>
    <w:rsid w:val="003A470F"/>
    <w:rsid w:val="003C5552"/>
    <w:rsid w:val="003F0C77"/>
    <w:rsid w:val="00412993"/>
    <w:rsid w:val="00420F7C"/>
    <w:rsid w:val="00453A8D"/>
    <w:rsid w:val="00462464"/>
    <w:rsid w:val="00466CF4"/>
    <w:rsid w:val="004710B4"/>
    <w:rsid w:val="004716AB"/>
    <w:rsid w:val="004B4C40"/>
    <w:rsid w:val="004D1D0B"/>
    <w:rsid w:val="00504679"/>
    <w:rsid w:val="00535AC8"/>
    <w:rsid w:val="00546806"/>
    <w:rsid w:val="0057309F"/>
    <w:rsid w:val="00583A95"/>
    <w:rsid w:val="005D608E"/>
    <w:rsid w:val="00645A48"/>
    <w:rsid w:val="00680C0F"/>
    <w:rsid w:val="00687323"/>
    <w:rsid w:val="00691BE3"/>
    <w:rsid w:val="00694A60"/>
    <w:rsid w:val="006B7B09"/>
    <w:rsid w:val="006C5170"/>
    <w:rsid w:val="006E2316"/>
    <w:rsid w:val="006E7CAC"/>
    <w:rsid w:val="0076585A"/>
    <w:rsid w:val="007A1210"/>
    <w:rsid w:val="007A1C42"/>
    <w:rsid w:val="007B245F"/>
    <w:rsid w:val="00806968"/>
    <w:rsid w:val="0089373E"/>
    <w:rsid w:val="008A6585"/>
    <w:rsid w:val="008D3176"/>
    <w:rsid w:val="00913485"/>
    <w:rsid w:val="009A609E"/>
    <w:rsid w:val="009A6593"/>
    <w:rsid w:val="009A7679"/>
    <w:rsid w:val="009B1198"/>
    <w:rsid w:val="009B7B68"/>
    <w:rsid w:val="009F32D6"/>
    <w:rsid w:val="00A451BD"/>
    <w:rsid w:val="00A46AD2"/>
    <w:rsid w:val="00A53805"/>
    <w:rsid w:val="00A8258B"/>
    <w:rsid w:val="00A825CD"/>
    <w:rsid w:val="00A950DD"/>
    <w:rsid w:val="00AA7683"/>
    <w:rsid w:val="00AE7F32"/>
    <w:rsid w:val="00B04C66"/>
    <w:rsid w:val="00B1508D"/>
    <w:rsid w:val="00B37A27"/>
    <w:rsid w:val="00B808D9"/>
    <w:rsid w:val="00BB0344"/>
    <w:rsid w:val="00BD19B6"/>
    <w:rsid w:val="00BD2AAD"/>
    <w:rsid w:val="00BE0FAE"/>
    <w:rsid w:val="00C13647"/>
    <w:rsid w:val="00C55257"/>
    <w:rsid w:val="00CA1F3B"/>
    <w:rsid w:val="00CA3201"/>
    <w:rsid w:val="00CC7013"/>
    <w:rsid w:val="00CD3DD3"/>
    <w:rsid w:val="00CF6EDD"/>
    <w:rsid w:val="00D31A46"/>
    <w:rsid w:val="00D35356"/>
    <w:rsid w:val="00D448FD"/>
    <w:rsid w:val="00D45D25"/>
    <w:rsid w:val="00DA4AB3"/>
    <w:rsid w:val="00DB3C2F"/>
    <w:rsid w:val="00DC0B97"/>
    <w:rsid w:val="00DE4199"/>
    <w:rsid w:val="00DF54D4"/>
    <w:rsid w:val="00E20688"/>
    <w:rsid w:val="00E27518"/>
    <w:rsid w:val="00E41514"/>
    <w:rsid w:val="00E577EB"/>
    <w:rsid w:val="00E65D33"/>
    <w:rsid w:val="00EB18AD"/>
    <w:rsid w:val="00EC358A"/>
    <w:rsid w:val="00EE1B1D"/>
    <w:rsid w:val="00EF3016"/>
    <w:rsid w:val="00FA7097"/>
    <w:rsid w:val="00FC677E"/>
    <w:rsid w:val="00FF5C8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FBD12-21D9-42D6-84BA-8A159275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9A6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60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A60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ind w:firstLine="567"/>
      <w:jc w:val="center"/>
      <w:outlineLvl w:val="7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32D6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Hyperlink"/>
    <w:rsid w:val="009F32D6"/>
    <w:rPr>
      <w:color w:val="0000FF"/>
      <w:u w:val="single"/>
    </w:rPr>
  </w:style>
  <w:style w:type="paragraph" w:customStyle="1" w:styleId="7">
    <w:name w:val="Обычный (веб)7"/>
    <w:basedOn w:val="a"/>
    <w:rsid w:val="009A609E"/>
    <w:pPr>
      <w:spacing w:before="40" w:after="40"/>
      <w:ind w:left="200" w:right="200"/>
    </w:pPr>
    <w:rPr>
      <w:rFonts w:ascii="Verdana" w:hAnsi="Verdana"/>
      <w:sz w:val="18"/>
      <w:szCs w:val="18"/>
    </w:rPr>
  </w:style>
  <w:style w:type="paragraph" w:styleId="a6">
    <w:name w:val="Body Text Indent"/>
    <w:basedOn w:val="a"/>
    <w:rsid w:val="009A609E"/>
    <w:pPr>
      <w:ind w:left="-1276" w:firstLine="425"/>
      <w:jc w:val="center"/>
    </w:pPr>
    <w:rPr>
      <w:rFonts w:ascii="Arial" w:hAnsi="Arial"/>
      <w:b/>
      <w:szCs w:val="20"/>
    </w:rPr>
  </w:style>
  <w:style w:type="paragraph" w:styleId="a7">
    <w:name w:val="footer"/>
    <w:basedOn w:val="a"/>
    <w:rsid w:val="00083366"/>
    <w:pPr>
      <w:tabs>
        <w:tab w:val="center" w:pos="4677"/>
        <w:tab w:val="right" w:pos="9355"/>
      </w:tabs>
    </w:pPr>
  </w:style>
  <w:style w:type="character" w:styleId="a8">
    <w:name w:val="Strong"/>
    <w:qFormat/>
    <w:rsid w:val="004716AB"/>
    <w:rPr>
      <w:b/>
      <w:bCs/>
    </w:rPr>
  </w:style>
  <w:style w:type="paragraph" w:customStyle="1" w:styleId="h21">
    <w:name w:val="h21"/>
    <w:basedOn w:val="a"/>
    <w:rsid w:val="004716AB"/>
    <w:pPr>
      <w:spacing w:before="80" w:after="40"/>
      <w:ind w:left="225" w:right="100"/>
    </w:pPr>
    <w:rPr>
      <w:rFonts w:ascii="Verdana" w:hAnsi="Verdana"/>
      <w:b/>
      <w:bCs/>
      <w:sz w:val="22"/>
      <w:szCs w:val="22"/>
    </w:rPr>
  </w:style>
  <w:style w:type="paragraph" w:styleId="a9">
    <w:name w:val="Balloon Text"/>
    <w:basedOn w:val="a"/>
    <w:semiHidden/>
    <w:rsid w:val="000A78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73393"/>
    <w:pPr>
      <w:spacing w:before="100" w:beforeAutospacing="1" w:after="100" w:afterAutospacing="1"/>
    </w:pPr>
  </w:style>
  <w:style w:type="paragraph" w:styleId="3">
    <w:name w:val="Body Text 3"/>
    <w:basedOn w:val="a"/>
    <w:rsid w:val="0017339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usexpo.net" TargetMode="External"/><Relationship Id="rId2" Type="http://schemas.openxmlformats.org/officeDocument/2006/relationships/hyperlink" Target="http://www.rusexpo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 Expo</Company>
  <LinksUpToDate>false</LinksUpToDate>
  <CharactersWithSpaces>3202</CharactersWithSpaces>
  <SharedDoc>false</SharedDoc>
  <HLinks>
    <vt:vector size="12" baseType="variant"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mailto:info@rusexpo.net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http://www.rusexpo.net/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Учетная запись Майкрософт</cp:lastModifiedBy>
  <cp:revision>3</cp:revision>
  <cp:lastPrinted>2007-06-25T09:53:00Z</cp:lastPrinted>
  <dcterms:created xsi:type="dcterms:W3CDTF">2021-09-10T11:09:00Z</dcterms:created>
  <dcterms:modified xsi:type="dcterms:W3CDTF">2021-09-10T11:10:00Z</dcterms:modified>
</cp:coreProperties>
</file>